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3752A9" w14:textId="77777777" w:rsidR="00EA5995" w:rsidRPr="00912BED" w:rsidRDefault="00EA5995" w:rsidP="00912BED">
      <w:pPr>
        <w:spacing w:line="480" w:lineRule="auto"/>
        <w:jc w:val="both"/>
        <w:rPr>
          <w:rFonts w:ascii="Times New Roman" w:hAnsi="Times New Roman" w:cs="Times New Roman"/>
          <w:sz w:val="24"/>
          <w:szCs w:val="24"/>
        </w:rPr>
      </w:pPr>
    </w:p>
    <w:p w14:paraId="1F6ABF57" w14:textId="77777777" w:rsidR="00EA5995" w:rsidRPr="00912BED" w:rsidRDefault="00EA5995" w:rsidP="00912BED">
      <w:pPr>
        <w:spacing w:line="480" w:lineRule="auto"/>
        <w:jc w:val="both"/>
        <w:rPr>
          <w:rFonts w:ascii="Times New Roman" w:hAnsi="Times New Roman" w:cs="Times New Roman"/>
          <w:sz w:val="24"/>
          <w:szCs w:val="24"/>
        </w:rPr>
      </w:pPr>
    </w:p>
    <w:p w14:paraId="5D3B2AF2" w14:textId="77777777" w:rsidR="00912BED" w:rsidRPr="00912BED" w:rsidRDefault="00912BED" w:rsidP="00912BED">
      <w:pPr>
        <w:spacing w:line="480" w:lineRule="auto"/>
        <w:jc w:val="both"/>
        <w:rPr>
          <w:rFonts w:ascii="Times New Roman" w:hAnsi="Times New Roman" w:cs="Times New Roman"/>
          <w:sz w:val="24"/>
          <w:szCs w:val="24"/>
        </w:rPr>
      </w:pPr>
    </w:p>
    <w:p w14:paraId="41EB7B8D" w14:textId="77777777" w:rsidR="00912BED" w:rsidRPr="00912BED" w:rsidRDefault="00912BED" w:rsidP="00912BED">
      <w:pPr>
        <w:spacing w:line="480" w:lineRule="auto"/>
        <w:jc w:val="both"/>
        <w:rPr>
          <w:rFonts w:ascii="Times New Roman" w:hAnsi="Times New Roman" w:cs="Times New Roman"/>
          <w:sz w:val="24"/>
          <w:szCs w:val="24"/>
        </w:rPr>
      </w:pPr>
    </w:p>
    <w:p w14:paraId="01EFB0CF" w14:textId="77777777" w:rsidR="00912BED" w:rsidRPr="00912BED" w:rsidRDefault="00912BED" w:rsidP="00912BED">
      <w:pPr>
        <w:spacing w:line="480" w:lineRule="auto"/>
        <w:jc w:val="both"/>
        <w:rPr>
          <w:rFonts w:ascii="Times New Roman" w:hAnsi="Times New Roman" w:cs="Times New Roman"/>
          <w:sz w:val="24"/>
          <w:szCs w:val="24"/>
        </w:rPr>
      </w:pPr>
    </w:p>
    <w:p w14:paraId="635EADD8" w14:textId="77777777" w:rsidR="00EA5995" w:rsidRDefault="00912BED" w:rsidP="00912BED">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Questions Discussion</w:t>
      </w:r>
    </w:p>
    <w:p w14:paraId="42401D99" w14:textId="77777777" w:rsidR="00912BED" w:rsidRDefault="00912BED" w:rsidP="00912BED">
      <w:pPr>
        <w:spacing w:line="480" w:lineRule="auto"/>
        <w:jc w:val="center"/>
        <w:rPr>
          <w:rFonts w:ascii="Times New Roman" w:hAnsi="Times New Roman" w:cs="Times New Roman"/>
          <w:sz w:val="24"/>
          <w:szCs w:val="24"/>
        </w:rPr>
      </w:pPr>
    </w:p>
    <w:p w14:paraId="30BC572A" w14:textId="77777777" w:rsidR="00912BED" w:rsidRDefault="00912BED" w:rsidP="00912BED">
      <w:pPr>
        <w:spacing w:line="480" w:lineRule="auto"/>
        <w:jc w:val="center"/>
        <w:rPr>
          <w:rFonts w:ascii="Times New Roman" w:hAnsi="Times New Roman" w:cs="Times New Roman"/>
          <w:sz w:val="24"/>
          <w:szCs w:val="24"/>
        </w:rPr>
      </w:pPr>
    </w:p>
    <w:p w14:paraId="4468C544" w14:textId="77777777" w:rsidR="00912BED" w:rsidRDefault="00912BED" w:rsidP="00912BED">
      <w:pPr>
        <w:spacing w:line="480" w:lineRule="auto"/>
        <w:jc w:val="center"/>
        <w:rPr>
          <w:rFonts w:ascii="Times New Roman" w:hAnsi="Times New Roman" w:cs="Times New Roman"/>
          <w:sz w:val="24"/>
          <w:szCs w:val="24"/>
        </w:rPr>
      </w:pPr>
    </w:p>
    <w:p w14:paraId="0264A7D6" w14:textId="77777777" w:rsidR="00912BED" w:rsidRPr="00912BED" w:rsidRDefault="00912BED" w:rsidP="00912BED">
      <w:pPr>
        <w:spacing w:line="480" w:lineRule="auto"/>
        <w:jc w:val="center"/>
        <w:rPr>
          <w:rFonts w:ascii="Times New Roman" w:hAnsi="Times New Roman" w:cs="Times New Roman"/>
          <w:sz w:val="24"/>
          <w:szCs w:val="24"/>
        </w:rPr>
      </w:pPr>
    </w:p>
    <w:p w14:paraId="6A875FF5" w14:textId="77777777" w:rsidR="005322AE" w:rsidRPr="00912BED" w:rsidRDefault="003761AE" w:rsidP="00912BED">
      <w:pPr>
        <w:spacing w:line="480" w:lineRule="auto"/>
        <w:jc w:val="center"/>
        <w:rPr>
          <w:rFonts w:ascii="Times New Roman" w:hAnsi="Times New Roman" w:cs="Times New Roman"/>
          <w:sz w:val="24"/>
          <w:szCs w:val="24"/>
        </w:rPr>
      </w:pPr>
      <w:r w:rsidRPr="00912BED">
        <w:rPr>
          <w:rFonts w:ascii="Times New Roman" w:hAnsi="Times New Roman" w:cs="Times New Roman"/>
          <w:sz w:val="24"/>
          <w:szCs w:val="24"/>
        </w:rPr>
        <w:t>Student’s Name</w:t>
      </w:r>
    </w:p>
    <w:p w14:paraId="66792214" w14:textId="77777777" w:rsidR="005322AE" w:rsidRPr="00912BED" w:rsidRDefault="003761AE" w:rsidP="00912BED">
      <w:pPr>
        <w:spacing w:line="480" w:lineRule="auto"/>
        <w:jc w:val="center"/>
        <w:rPr>
          <w:rFonts w:ascii="Times New Roman" w:hAnsi="Times New Roman" w:cs="Times New Roman"/>
          <w:sz w:val="24"/>
          <w:szCs w:val="24"/>
        </w:rPr>
      </w:pPr>
      <w:r w:rsidRPr="00912BED">
        <w:rPr>
          <w:rFonts w:ascii="Times New Roman" w:hAnsi="Times New Roman" w:cs="Times New Roman"/>
          <w:sz w:val="24"/>
          <w:szCs w:val="24"/>
        </w:rPr>
        <w:t>Institutional Affiliation</w:t>
      </w:r>
    </w:p>
    <w:p w14:paraId="501D5592" w14:textId="77777777" w:rsidR="005322AE" w:rsidRPr="00912BED" w:rsidRDefault="003761AE" w:rsidP="00912BED">
      <w:pPr>
        <w:spacing w:line="480" w:lineRule="auto"/>
        <w:jc w:val="center"/>
        <w:rPr>
          <w:rFonts w:ascii="Times New Roman" w:hAnsi="Times New Roman" w:cs="Times New Roman"/>
          <w:sz w:val="24"/>
          <w:szCs w:val="24"/>
        </w:rPr>
      </w:pPr>
      <w:r w:rsidRPr="00912BED">
        <w:rPr>
          <w:rFonts w:ascii="Times New Roman" w:hAnsi="Times New Roman" w:cs="Times New Roman"/>
          <w:sz w:val="24"/>
          <w:szCs w:val="24"/>
        </w:rPr>
        <w:t>Course Name and Number</w:t>
      </w:r>
    </w:p>
    <w:p w14:paraId="1068A8FE" w14:textId="77777777" w:rsidR="005322AE" w:rsidRPr="00912BED" w:rsidRDefault="003761AE" w:rsidP="00912BED">
      <w:pPr>
        <w:spacing w:line="480" w:lineRule="auto"/>
        <w:jc w:val="center"/>
        <w:rPr>
          <w:rFonts w:ascii="Times New Roman" w:hAnsi="Times New Roman" w:cs="Times New Roman"/>
          <w:sz w:val="24"/>
          <w:szCs w:val="24"/>
        </w:rPr>
      </w:pPr>
      <w:r w:rsidRPr="00912BED">
        <w:rPr>
          <w:rFonts w:ascii="Times New Roman" w:hAnsi="Times New Roman" w:cs="Times New Roman"/>
          <w:sz w:val="24"/>
          <w:szCs w:val="24"/>
        </w:rPr>
        <w:t>Instructor’s Name</w:t>
      </w:r>
    </w:p>
    <w:p w14:paraId="1A27E1C8" w14:textId="77777777" w:rsidR="005322AE" w:rsidRDefault="003761AE" w:rsidP="00912BED">
      <w:pPr>
        <w:spacing w:line="480" w:lineRule="auto"/>
        <w:jc w:val="center"/>
        <w:rPr>
          <w:rFonts w:ascii="Times New Roman" w:hAnsi="Times New Roman" w:cs="Times New Roman"/>
          <w:sz w:val="24"/>
          <w:szCs w:val="24"/>
        </w:rPr>
      </w:pPr>
      <w:r w:rsidRPr="00912BED">
        <w:rPr>
          <w:rFonts w:ascii="Times New Roman" w:hAnsi="Times New Roman" w:cs="Times New Roman"/>
          <w:sz w:val="24"/>
          <w:szCs w:val="24"/>
        </w:rPr>
        <w:t>Submission Date</w:t>
      </w:r>
    </w:p>
    <w:p w14:paraId="070D7067" w14:textId="77777777" w:rsidR="00912BED" w:rsidRDefault="00912BED" w:rsidP="00912BED">
      <w:pPr>
        <w:spacing w:line="480" w:lineRule="auto"/>
        <w:jc w:val="center"/>
        <w:rPr>
          <w:rFonts w:ascii="Times New Roman" w:hAnsi="Times New Roman" w:cs="Times New Roman"/>
          <w:sz w:val="24"/>
          <w:szCs w:val="24"/>
        </w:rPr>
      </w:pPr>
    </w:p>
    <w:p w14:paraId="299DE27B" w14:textId="77777777" w:rsidR="00912BED" w:rsidRDefault="00912BED" w:rsidP="00912BED">
      <w:pPr>
        <w:spacing w:line="480" w:lineRule="auto"/>
        <w:jc w:val="center"/>
        <w:rPr>
          <w:rFonts w:ascii="Times New Roman" w:hAnsi="Times New Roman" w:cs="Times New Roman"/>
          <w:sz w:val="24"/>
          <w:szCs w:val="24"/>
        </w:rPr>
      </w:pPr>
    </w:p>
    <w:p w14:paraId="290651F7" w14:textId="77777777" w:rsidR="00912BED" w:rsidRDefault="00912BED" w:rsidP="00912BED">
      <w:pPr>
        <w:spacing w:line="480" w:lineRule="auto"/>
        <w:jc w:val="center"/>
        <w:rPr>
          <w:rFonts w:ascii="Times New Roman" w:hAnsi="Times New Roman" w:cs="Times New Roman"/>
          <w:sz w:val="24"/>
          <w:szCs w:val="24"/>
        </w:rPr>
      </w:pPr>
    </w:p>
    <w:p w14:paraId="72833CEE" w14:textId="77777777" w:rsidR="00912BED" w:rsidRPr="00912BED" w:rsidRDefault="00912BED" w:rsidP="00912BED">
      <w:pPr>
        <w:spacing w:line="480" w:lineRule="auto"/>
        <w:jc w:val="center"/>
        <w:rPr>
          <w:rFonts w:ascii="Times New Roman" w:hAnsi="Times New Roman" w:cs="Times New Roman"/>
          <w:sz w:val="24"/>
          <w:szCs w:val="24"/>
        </w:rPr>
      </w:pPr>
    </w:p>
    <w:p w14:paraId="2FC56C40" w14:textId="77777777" w:rsidR="00786F64" w:rsidRPr="00912BED" w:rsidRDefault="003761AE" w:rsidP="00912BED">
      <w:pPr>
        <w:pStyle w:val="ListParagraph"/>
        <w:numPr>
          <w:ilvl w:val="0"/>
          <w:numId w:val="1"/>
        </w:numPr>
        <w:spacing w:line="480" w:lineRule="auto"/>
        <w:jc w:val="both"/>
        <w:rPr>
          <w:rFonts w:ascii="Times New Roman" w:hAnsi="Times New Roman" w:cs="Times New Roman"/>
          <w:sz w:val="24"/>
          <w:szCs w:val="24"/>
        </w:rPr>
      </w:pPr>
      <w:r w:rsidRPr="00912BED">
        <w:rPr>
          <w:rFonts w:ascii="Times New Roman" w:hAnsi="Times New Roman" w:cs="Times New Roman"/>
          <w:sz w:val="24"/>
          <w:szCs w:val="24"/>
        </w:rPr>
        <w:t>List and explain the four most important factors that control a carbonyl-containing functional group's relative reactivity in addition or substitution reaction.</w:t>
      </w:r>
    </w:p>
    <w:p w14:paraId="43D69B68" w14:textId="77777777" w:rsidR="008665AB" w:rsidRPr="00912BED" w:rsidRDefault="003761AE" w:rsidP="00912BED">
      <w:pPr>
        <w:pStyle w:val="ListParagraph"/>
        <w:spacing w:line="480" w:lineRule="auto"/>
        <w:jc w:val="both"/>
        <w:rPr>
          <w:rFonts w:ascii="Times New Roman" w:hAnsi="Times New Roman" w:cs="Times New Roman"/>
          <w:sz w:val="24"/>
          <w:szCs w:val="24"/>
        </w:rPr>
      </w:pPr>
      <w:r w:rsidRPr="00912BED">
        <w:rPr>
          <w:rFonts w:ascii="Times New Roman" w:hAnsi="Times New Roman" w:cs="Times New Roman"/>
          <w:sz w:val="24"/>
          <w:szCs w:val="24"/>
        </w:rPr>
        <w:t>The various factors which control and determine the reactivity of the carbonyl-containing functional groups during the substitution and addition reactions include;</w:t>
      </w:r>
    </w:p>
    <w:p w14:paraId="1B14BB8D" w14:textId="77777777" w:rsidR="008665AB" w:rsidRPr="00912BED" w:rsidRDefault="003761AE" w:rsidP="00912BED">
      <w:pPr>
        <w:pStyle w:val="ListParagraph"/>
        <w:numPr>
          <w:ilvl w:val="0"/>
          <w:numId w:val="3"/>
        </w:numPr>
        <w:spacing w:line="480" w:lineRule="auto"/>
        <w:jc w:val="both"/>
        <w:rPr>
          <w:rFonts w:ascii="Times New Roman" w:hAnsi="Times New Roman" w:cs="Times New Roman"/>
          <w:sz w:val="24"/>
          <w:szCs w:val="24"/>
        </w:rPr>
      </w:pPr>
      <w:r w:rsidRPr="00912BED">
        <w:rPr>
          <w:rFonts w:ascii="Times New Roman" w:hAnsi="Times New Roman" w:cs="Times New Roman"/>
          <w:sz w:val="24"/>
          <w:szCs w:val="24"/>
        </w:rPr>
        <w:t>Carbonyl Carbon delta</w:t>
      </w:r>
      <w:r w:rsidR="00003403" w:rsidRPr="00912BED">
        <w:rPr>
          <w:rFonts w:ascii="Times New Roman" w:hAnsi="Times New Roman" w:cs="Times New Roman"/>
          <w:sz w:val="24"/>
          <w:szCs w:val="24"/>
        </w:rPr>
        <w:t xml:space="preserve"> (Cooke, 2012)</w:t>
      </w:r>
    </w:p>
    <w:p w14:paraId="056BD0BD" w14:textId="77777777" w:rsidR="008665AB" w:rsidRPr="00912BED" w:rsidRDefault="003761AE" w:rsidP="00912BED">
      <w:pPr>
        <w:pStyle w:val="ListParagraph"/>
        <w:spacing w:line="480" w:lineRule="auto"/>
        <w:ind w:left="1080" w:firstLine="360"/>
        <w:jc w:val="both"/>
        <w:rPr>
          <w:rFonts w:ascii="Times New Roman" w:hAnsi="Times New Roman" w:cs="Times New Roman"/>
          <w:sz w:val="24"/>
          <w:szCs w:val="24"/>
        </w:rPr>
      </w:pPr>
      <w:r w:rsidRPr="00912BED">
        <w:rPr>
          <w:rFonts w:ascii="Times New Roman" w:hAnsi="Times New Roman" w:cs="Times New Roman"/>
          <w:sz w:val="24"/>
          <w:szCs w:val="24"/>
        </w:rPr>
        <w:t xml:space="preserve">During substitution and addition reactions, an increase in the Carbonyl Carbon delta makes the carbonyl group more electrophilic; hence the nucleophilic attack increases its speed leading to a faster addition or substitution reaction. </w:t>
      </w:r>
    </w:p>
    <w:p w14:paraId="1433A533" w14:textId="77777777" w:rsidR="008665AB" w:rsidRPr="00912BED" w:rsidRDefault="003761AE" w:rsidP="00912BED">
      <w:pPr>
        <w:pStyle w:val="ListParagraph"/>
        <w:numPr>
          <w:ilvl w:val="0"/>
          <w:numId w:val="3"/>
        </w:numPr>
        <w:spacing w:line="480" w:lineRule="auto"/>
        <w:jc w:val="both"/>
        <w:rPr>
          <w:rFonts w:ascii="Times New Roman" w:hAnsi="Times New Roman" w:cs="Times New Roman"/>
          <w:sz w:val="24"/>
          <w:szCs w:val="24"/>
        </w:rPr>
      </w:pPr>
      <w:r w:rsidRPr="00912BED">
        <w:rPr>
          <w:rFonts w:ascii="Times New Roman" w:hAnsi="Times New Roman" w:cs="Times New Roman"/>
          <w:sz w:val="24"/>
          <w:szCs w:val="24"/>
        </w:rPr>
        <w:t>Resonance</w:t>
      </w:r>
    </w:p>
    <w:p w14:paraId="1C555465" w14:textId="77777777" w:rsidR="008665AB" w:rsidRPr="00912BED" w:rsidRDefault="003761AE" w:rsidP="00912BED">
      <w:pPr>
        <w:pStyle w:val="ListParagraph"/>
        <w:spacing w:line="480" w:lineRule="auto"/>
        <w:ind w:left="1080" w:firstLine="360"/>
        <w:jc w:val="both"/>
        <w:rPr>
          <w:rFonts w:ascii="Times New Roman" w:hAnsi="Times New Roman" w:cs="Times New Roman"/>
          <w:sz w:val="24"/>
          <w:szCs w:val="24"/>
        </w:rPr>
      </w:pPr>
      <w:r w:rsidRPr="00912BED">
        <w:rPr>
          <w:rFonts w:ascii="Times New Roman" w:hAnsi="Times New Roman" w:cs="Times New Roman"/>
          <w:sz w:val="24"/>
          <w:szCs w:val="24"/>
        </w:rPr>
        <w:t>Resonance refers to how chemical bonds of molecules or ions are described after the combination of the different structures. Resonance in a given reaction can be lost after converting the carbonyl into a tetrahedral adduct B/C resonance, which stabilizes the effect</w:t>
      </w:r>
      <w:r w:rsidR="00003403" w:rsidRPr="00912BED">
        <w:rPr>
          <w:rFonts w:ascii="Times New Roman" w:hAnsi="Times New Roman" w:cs="Times New Roman"/>
          <w:sz w:val="24"/>
          <w:szCs w:val="24"/>
        </w:rPr>
        <w:t xml:space="preserve"> (Cooke, 2012)</w:t>
      </w:r>
      <w:r w:rsidRPr="00912BED">
        <w:rPr>
          <w:rFonts w:ascii="Times New Roman" w:hAnsi="Times New Roman" w:cs="Times New Roman"/>
          <w:sz w:val="24"/>
          <w:szCs w:val="24"/>
        </w:rPr>
        <w:t>. The loss of the resonance during the addition and substitution reactions raises the transition state energy for the nucleophilic attack. Hence, the most important resonance is linked to the carbonyl functional group; thus, the more resonance, the more the resistance to the nucleophilic attack.</w:t>
      </w:r>
    </w:p>
    <w:p w14:paraId="10936961" w14:textId="77777777" w:rsidR="00343757" w:rsidRPr="00912BED" w:rsidRDefault="003761AE" w:rsidP="00912BED">
      <w:pPr>
        <w:pStyle w:val="ListParagraph"/>
        <w:numPr>
          <w:ilvl w:val="0"/>
          <w:numId w:val="3"/>
        </w:numPr>
        <w:spacing w:line="480" w:lineRule="auto"/>
        <w:jc w:val="both"/>
        <w:rPr>
          <w:rFonts w:ascii="Times New Roman" w:hAnsi="Times New Roman" w:cs="Times New Roman"/>
          <w:sz w:val="24"/>
          <w:szCs w:val="24"/>
        </w:rPr>
      </w:pPr>
      <w:r w:rsidRPr="00912BED">
        <w:rPr>
          <w:rFonts w:ascii="Times New Roman" w:hAnsi="Times New Roman" w:cs="Times New Roman"/>
          <w:sz w:val="24"/>
          <w:szCs w:val="24"/>
        </w:rPr>
        <w:t>The leaving group</w:t>
      </w:r>
    </w:p>
    <w:p w14:paraId="023E7B0B" w14:textId="77777777" w:rsidR="00343757" w:rsidRDefault="003761AE" w:rsidP="00912BED">
      <w:pPr>
        <w:pStyle w:val="ListParagraph"/>
        <w:spacing w:line="480" w:lineRule="auto"/>
        <w:ind w:left="1080" w:firstLine="360"/>
        <w:jc w:val="both"/>
        <w:rPr>
          <w:rFonts w:ascii="Times New Roman" w:hAnsi="Times New Roman" w:cs="Times New Roman"/>
          <w:sz w:val="24"/>
          <w:szCs w:val="24"/>
        </w:rPr>
      </w:pPr>
      <w:r w:rsidRPr="00912BED">
        <w:rPr>
          <w:rFonts w:ascii="Times New Roman" w:hAnsi="Times New Roman" w:cs="Times New Roman"/>
          <w:sz w:val="24"/>
          <w:szCs w:val="24"/>
        </w:rPr>
        <w:t>A better leaving group primarily promotes the fragmentation of the tetrahedral adduct, which favors the faster reaction of either the substitution or the addition reactions in progress.</w:t>
      </w:r>
    </w:p>
    <w:p w14:paraId="32030F71" w14:textId="77777777" w:rsidR="00912BED" w:rsidRDefault="00912BED" w:rsidP="00912BED">
      <w:pPr>
        <w:pStyle w:val="ListParagraph"/>
        <w:spacing w:line="480" w:lineRule="auto"/>
        <w:ind w:left="1080" w:firstLine="360"/>
        <w:jc w:val="both"/>
        <w:rPr>
          <w:rFonts w:ascii="Times New Roman" w:hAnsi="Times New Roman" w:cs="Times New Roman"/>
          <w:sz w:val="24"/>
          <w:szCs w:val="24"/>
        </w:rPr>
      </w:pPr>
    </w:p>
    <w:p w14:paraId="3A742F9B" w14:textId="77777777" w:rsidR="00912BED" w:rsidRPr="00912BED" w:rsidRDefault="00912BED" w:rsidP="00912BED">
      <w:pPr>
        <w:pStyle w:val="ListParagraph"/>
        <w:spacing w:line="480" w:lineRule="auto"/>
        <w:ind w:left="1080" w:firstLine="360"/>
        <w:jc w:val="both"/>
        <w:rPr>
          <w:rFonts w:ascii="Times New Roman" w:hAnsi="Times New Roman" w:cs="Times New Roman"/>
          <w:sz w:val="24"/>
          <w:szCs w:val="24"/>
        </w:rPr>
      </w:pPr>
    </w:p>
    <w:p w14:paraId="165317B7" w14:textId="77777777" w:rsidR="00343757" w:rsidRPr="00912BED" w:rsidRDefault="003761AE" w:rsidP="00912BED">
      <w:pPr>
        <w:pStyle w:val="ListParagraph"/>
        <w:numPr>
          <w:ilvl w:val="0"/>
          <w:numId w:val="3"/>
        </w:numPr>
        <w:spacing w:line="480" w:lineRule="auto"/>
        <w:jc w:val="both"/>
        <w:rPr>
          <w:rFonts w:ascii="Times New Roman" w:hAnsi="Times New Roman" w:cs="Times New Roman"/>
          <w:sz w:val="24"/>
          <w:szCs w:val="24"/>
        </w:rPr>
      </w:pPr>
      <w:r w:rsidRPr="00912BED">
        <w:rPr>
          <w:rFonts w:ascii="Times New Roman" w:hAnsi="Times New Roman" w:cs="Times New Roman"/>
          <w:sz w:val="24"/>
          <w:szCs w:val="24"/>
        </w:rPr>
        <w:lastRenderedPageBreak/>
        <w:t>Steric effects</w:t>
      </w:r>
    </w:p>
    <w:p w14:paraId="0CC1891F" w14:textId="77777777" w:rsidR="00343757" w:rsidRPr="00912BED" w:rsidRDefault="003761AE" w:rsidP="00912BED">
      <w:pPr>
        <w:pStyle w:val="ListParagraph"/>
        <w:spacing w:line="480" w:lineRule="auto"/>
        <w:ind w:left="1080" w:firstLine="360"/>
        <w:jc w:val="both"/>
        <w:rPr>
          <w:rFonts w:ascii="Times New Roman" w:hAnsi="Times New Roman" w:cs="Times New Roman"/>
          <w:sz w:val="24"/>
          <w:szCs w:val="24"/>
        </w:rPr>
      </w:pPr>
      <w:r w:rsidRPr="00912BED">
        <w:rPr>
          <w:rFonts w:ascii="Times New Roman" w:hAnsi="Times New Roman" w:cs="Times New Roman"/>
          <w:sz w:val="24"/>
          <w:szCs w:val="24"/>
        </w:rPr>
        <w:t>If the carbonyl carbon gets sterically altered, the nucleophilic attack rate is lowered, thus slower substitution or addition reaction</w:t>
      </w:r>
      <w:r w:rsidR="00003403" w:rsidRPr="00912BED">
        <w:rPr>
          <w:rFonts w:ascii="Times New Roman" w:hAnsi="Times New Roman" w:cs="Times New Roman"/>
          <w:sz w:val="24"/>
          <w:szCs w:val="24"/>
        </w:rPr>
        <w:t xml:space="preserve"> (Cooke, 2012)</w:t>
      </w:r>
      <w:r w:rsidRPr="00912BED">
        <w:rPr>
          <w:rFonts w:ascii="Times New Roman" w:hAnsi="Times New Roman" w:cs="Times New Roman"/>
          <w:sz w:val="24"/>
          <w:szCs w:val="24"/>
        </w:rPr>
        <w:t xml:space="preserve">. </w:t>
      </w:r>
    </w:p>
    <w:p w14:paraId="77B6223B" w14:textId="77777777" w:rsidR="008665AB" w:rsidRPr="00912BED" w:rsidRDefault="008665AB" w:rsidP="00912BED">
      <w:pPr>
        <w:pStyle w:val="ListParagraph"/>
        <w:spacing w:line="480" w:lineRule="auto"/>
        <w:ind w:left="1080"/>
        <w:jc w:val="both"/>
        <w:rPr>
          <w:rFonts w:ascii="Times New Roman" w:hAnsi="Times New Roman" w:cs="Times New Roman"/>
          <w:sz w:val="24"/>
          <w:szCs w:val="24"/>
        </w:rPr>
      </w:pPr>
    </w:p>
    <w:p w14:paraId="214C2593" w14:textId="77777777" w:rsidR="00007791" w:rsidRPr="00912BED" w:rsidRDefault="003761AE" w:rsidP="00912BED">
      <w:pPr>
        <w:pStyle w:val="ListParagraph"/>
        <w:numPr>
          <w:ilvl w:val="0"/>
          <w:numId w:val="1"/>
        </w:numPr>
        <w:spacing w:line="480" w:lineRule="auto"/>
        <w:jc w:val="both"/>
        <w:rPr>
          <w:rFonts w:ascii="Times New Roman" w:hAnsi="Times New Roman" w:cs="Times New Roman"/>
          <w:sz w:val="24"/>
          <w:szCs w:val="24"/>
        </w:rPr>
      </w:pPr>
      <w:r w:rsidRPr="00912BED">
        <w:rPr>
          <w:rFonts w:ascii="Times New Roman" w:hAnsi="Times New Roman" w:cs="Times New Roman"/>
          <w:sz w:val="24"/>
          <w:szCs w:val="24"/>
        </w:rPr>
        <w:t xml:space="preserve">Arrange the following to decrease reactivity to nucleophilic acyl substitution: Ester, amide, acid anhydride. Explain your logic. You should </w:t>
      </w:r>
      <w:r w:rsidR="00F8730D" w:rsidRPr="00912BED">
        <w:rPr>
          <w:rFonts w:ascii="Times New Roman" w:hAnsi="Times New Roman" w:cs="Times New Roman"/>
          <w:sz w:val="24"/>
          <w:szCs w:val="24"/>
        </w:rPr>
        <w:t>include:</w:t>
      </w:r>
      <w:r w:rsidRPr="00912BED">
        <w:rPr>
          <w:rFonts w:ascii="Times New Roman" w:hAnsi="Times New Roman" w:cs="Times New Roman"/>
          <w:sz w:val="24"/>
          <w:szCs w:val="24"/>
        </w:rPr>
        <w:t xml:space="preserve"> the o</w:t>
      </w:r>
      <w:r w:rsidR="00F8730D" w:rsidRPr="00912BED">
        <w:rPr>
          <w:rFonts w:ascii="Times New Roman" w:hAnsi="Times New Roman" w:cs="Times New Roman"/>
          <w:sz w:val="24"/>
          <w:szCs w:val="24"/>
        </w:rPr>
        <w:t xml:space="preserve">rder in decreasing </w:t>
      </w:r>
      <w:r w:rsidR="00BB55E4" w:rsidRPr="00912BED">
        <w:rPr>
          <w:rFonts w:ascii="Times New Roman" w:hAnsi="Times New Roman" w:cs="Times New Roman"/>
          <w:sz w:val="24"/>
          <w:szCs w:val="24"/>
        </w:rPr>
        <w:t>reactivity Discussion</w:t>
      </w:r>
      <w:r w:rsidRPr="00912BED">
        <w:rPr>
          <w:rFonts w:ascii="Times New Roman" w:hAnsi="Times New Roman" w:cs="Times New Roman"/>
          <w:sz w:val="24"/>
          <w:szCs w:val="24"/>
        </w:rPr>
        <w:t xml:space="preserve"> of these factors as they pertain to the above compounds: carbonyl carbon delta +, resonance, steric effects, and leaving group</w:t>
      </w:r>
      <w:r w:rsidR="00ED46FD" w:rsidRPr="00912BED">
        <w:rPr>
          <w:rFonts w:ascii="Times New Roman" w:hAnsi="Times New Roman" w:cs="Times New Roman"/>
          <w:sz w:val="24"/>
          <w:szCs w:val="24"/>
        </w:rPr>
        <w:t>.</w:t>
      </w:r>
    </w:p>
    <w:p w14:paraId="014A40DD" w14:textId="77777777" w:rsidR="00ED46FD" w:rsidRPr="00912BED" w:rsidRDefault="003761AE" w:rsidP="00912BED">
      <w:pPr>
        <w:pStyle w:val="ListParagraph"/>
        <w:spacing w:line="480" w:lineRule="auto"/>
        <w:ind w:firstLine="720"/>
        <w:jc w:val="both"/>
        <w:rPr>
          <w:rFonts w:ascii="Times New Roman" w:hAnsi="Times New Roman" w:cs="Times New Roman"/>
          <w:sz w:val="24"/>
          <w:szCs w:val="24"/>
        </w:rPr>
      </w:pPr>
      <w:r w:rsidRPr="00912BED">
        <w:rPr>
          <w:rFonts w:ascii="Times New Roman" w:hAnsi="Times New Roman" w:cs="Times New Roman"/>
          <w:sz w:val="24"/>
          <w:szCs w:val="24"/>
        </w:rPr>
        <w:t xml:space="preserve">The most reactive is the acid anhydride, followed by the Ester and the amide is the least reactive. As per the explanation given by </w:t>
      </w:r>
      <w:r w:rsidR="00BB55E4" w:rsidRPr="00912BED">
        <w:rPr>
          <w:rFonts w:ascii="Times New Roman" w:hAnsi="Times New Roman" w:cs="Times New Roman"/>
          <w:sz w:val="24"/>
          <w:szCs w:val="24"/>
        </w:rPr>
        <w:t>Klein’s</w:t>
      </w:r>
      <w:r w:rsidRPr="00912BED">
        <w:rPr>
          <w:rFonts w:ascii="Times New Roman" w:hAnsi="Times New Roman" w:cs="Times New Roman"/>
          <w:sz w:val="24"/>
          <w:szCs w:val="24"/>
        </w:rPr>
        <w:t xml:space="preserve"> Organic Chemistry</w:t>
      </w:r>
      <w:r w:rsidR="00003403" w:rsidRPr="00912BED">
        <w:rPr>
          <w:rFonts w:ascii="Times New Roman" w:hAnsi="Times New Roman" w:cs="Times New Roman"/>
          <w:sz w:val="24"/>
          <w:szCs w:val="24"/>
        </w:rPr>
        <w:t xml:space="preserve"> (</w:t>
      </w:r>
      <w:r w:rsidR="00AE4740" w:rsidRPr="00912BED">
        <w:rPr>
          <w:rFonts w:ascii="Times New Roman" w:hAnsi="Times New Roman" w:cs="Times New Roman"/>
          <w:sz w:val="24"/>
          <w:szCs w:val="24"/>
        </w:rPr>
        <w:t>Iw</w:t>
      </w:r>
      <w:r w:rsidR="00BB55E4" w:rsidRPr="00912BED">
        <w:rPr>
          <w:rFonts w:ascii="Times New Roman" w:hAnsi="Times New Roman" w:cs="Times New Roman"/>
          <w:sz w:val="24"/>
          <w:szCs w:val="24"/>
        </w:rPr>
        <w:t>amura</w:t>
      </w:r>
      <w:r w:rsidR="00003403" w:rsidRPr="00912BED">
        <w:rPr>
          <w:rFonts w:ascii="Times New Roman" w:hAnsi="Times New Roman" w:cs="Times New Roman"/>
          <w:sz w:val="24"/>
          <w:szCs w:val="24"/>
        </w:rPr>
        <w:t>, 2010)</w:t>
      </w:r>
      <w:r w:rsidRPr="00912BED">
        <w:rPr>
          <w:rFonts w:ascii="Times New Roman" w:hAnsi="Times New Roman" w:cs="Times New Roman"/>
          <w:sz w:val="24"/>
          <w:szCs w:val="24"/>
        </w:rPr>
        <w:t>, anhydrides are considered to be almost the same as the acyl halides in terms of their r</w:t>
      </w:r>
      <w:r w:rsidR="00404DD9" w:rsidRPr="00912BED">
        <w:rPr>
          <w:rFonts w:ascii="Times New Roman" w:hAnsi="Times New Roman" w:cs="Times New Roman"/>
          <w:sz w:val="24"/>
          <w:szCs w:val="24"/>
        </w:rPr>
        <w:t>eactions.</w:t>
      </w:r>
      <w:r w:rsidR="004A32A8" w:rsidRPr="00912BED">
        <w:rPr>
          <w:rFonts w:ascii="Times New Roman" w:hAnsi="Times New Roman" w:cs="Times New Roman"/>
          <w:sz w:val="24"/>
          <w:szCs w:val="24"/>
        </w:rPr>
        <w:t xml:space="preserve"> Like the other carboxylic acid derivatives, anhydrides contain their electrophilic carbon on the carbonyls, which contains a delta and a partial positive charge.</w:t>
      </w:r>
      <w:r w:rsidR="006962F7" w:rsidRPr="00912BED">
        <w:rPr>
          <w:rFonts w:ascii="Times New Roman" w:hAnsi="Times New Roman" w:cs="Times New Roman"/>
          <w:sz w:val="24"/>
          <w:szCs w:val="24"/>
        </w:rPr>
        <w:t xml:space="preserve"> In the carbonyl groups, their electrophilic carbon depends on the substituents bonded to the molecule.  </w:t>
      </w:r>
    </w:p>
    <w:p w14:paraId="18A70434" w14:textId="77777777" w:rsidR="00EA5995" w:rsidRDefault="00EA5995" w:rsidP="00912BED">
      <w:pPr>
        <w:spacing w:line="480" w:lineRule="auto"/>
        <w:jc w:val="both"/>
        <w:rPr>
          <w:rFonts w:ascii="Times New Roman" w:hAnsi="Times New Roman" w:cs="Times New Roman"/>
          <w:sz w:val="24"/>
          <w:szCs w:val="24"/>
        </w:rPr>
      </w:pPr>
    </w:p>
    <w:p w14:paraId="5A58EEEB" w14:textId="77777777" w:rsidR="00912BED" w:rsidRDefault="00912BED" w:rsidP="00912BED">
      <w:pPr>
        <w:spacing w:line="480" w:lineRule="auto"/>
        <w:jc w:val="both"/>
        <w:rPr>
          <w:rFonts w:ascii="Times New Roman" w:hAnsi="Times New Roman" w:cs="Times New Roman"/>
          <w:sz w:val="24"/>
          <w:szCs w:val="24"/>
        </w:rPr>
      </w:pPr>
    </w:p>
    <w:p w14:paraId="20D2A346" w14:textId="77777777" w:rsidR="00912BED" w:rsidRDefault="00912BED" w:rsidP="00912BED">
      <w:pPr>
        <w:spacing w:line="480" w:lineRule="auto"/>
        <w:jc w:val="both"/>
        <w:rPr>
          <w:rFonts w:ascii="Times New Roman" w:hAnsi="Times New Roman" w:cs="Times New Roman"/>
          <w:sz w:val="24"/>
          <w:szCs w:val="24"/>
        </w:rPr>
      </w:pPr>
    </w:p>
    <w:p w14:paraId="4BCE73D2" w14:textId="77777777" w:rsidR="00912BED" w:rsidRDefault="00912BED" w:rsidP="00912BED">
      <w:pPr>
        <w:spacing w:line="480" w:lineRule="auto"/>
        <w:jc w:val="both"/>
        <w:rPr>
          <w:rFonts w:ascii="Times New Roman" w:hAnsi="Times New Roman" w:cs="Times New Roman"/>
          <w:sz w:val="24"/>
          <w:szCs w:val="24"/>
        </w:rPr>
      </w:pPr>
    </w:p>
    <w:p w14:paraId="4A3E0C64" w14:textId="77777777" w:rsidR="00912BED" w:rsidRDefault="00912BED" w:rsidP="00912BED">
      <w:pPr>
        <w:spacing w:line="480" w:lineRule="auto"/>
        <w:jc w:val="both"/>
        <w:rPr>
          <w:rFonts w:ascii="Times New Roman" w:hAnsi="Times New Roman" w:cs="Times New Roman"/>
          <w:sz w:val="24"/>
          <w:szCs w:val="24"/>
        </w:rPr>
      </w:pPr>
    </w:p>
    <w:p w14:paraId="496E2EA5" w14:textId="77777777" w:rsidR="00912BED" w:rsidRDefault="00912BED" w:rsidP="00912BED">
      <w:pPr>
        <w:spacing w:line="480" w:lineRule="auto"/>
        <w:jc w:val="both"/>
        <w:rPr>
          <w:rFonts w:ascii="Times New Roman" w:hAnsi="Times New Roman" w:cs="Times New Roman"/>
          <w:sz w:val="24"/>
          <w:szCs w:val="24"/>
        </w:rPr>
      </w:pPr>
    </w:p>
    <w:p w14:paraId="23005360" w14:textId="77777777" w:rsidR="00912BED" w:rsidRPr="00912BED" w:rsidRDefault="00912BED" w:rsidP="006835C1">
      <w:pPr>
        <w:spacing w:line="480" w:lineRule="auto"/>
        <w:jc w:val="center"/>
        <w:rPr>
          <w:rFonts w:ascii="Times New Roman" w:hAnsi="Times New Roman" w:cs="Times New Roman"/>
          <w:sz w:val="24"/>
          <w:szCs w:val="24"/>
        </w:rPr>
      </w:pPr>
      <w:r w:rsidRPr="00912BED">
        <w:rPr>
          <w:rFonts w:ascii="Times New Roman" w:hAnsi="Times New Roman" w:cs="Times New Roman"/>
          <w:sz w:val="24"/>
          <w:szCs w:val="24"/>
        </w:rPr>
        <w:lastRenderedPageBreak/>
        <w:t>References</w:t>
      </w:r>
    </w:p>
    <w:p w14:paraId="5E8B3EC6" w14:textId="77777777" w:rsidR="00912BED" w:rsidRPr="00912BED" w:rsidRDefault="00912BED" w:rsidP="00912BED">
      <w:pPr>
        <w:spacing w:line="480" w:lineRule="auto"/>
        <w:jc w:val="both"/>
        <w:rPr>
          <w:rFonts w:ascii="Times New Roman" w:hAnsi="Times New Roman" w:cs="Times New Roman"/>
          <w:sz w:val="24"/>
          <w:szCs w:val="24"/>
        </w:rPr>
      </w:pPr>
    </w:p>
    <w:p w14:paraId="1EF414EA" w14:textId="77777777" w:rsidR="00912BED" w:rsidRPr="00912BED" w:rsidRDefault="00912BED" w:rsidP="00912BED">
      <w:pPr>
        <w:spacing w:line="480" w:lineRule="auto"/>
        <w:jc w:val="both"/>
        <w:rPr>
          <w:rFonts w:ascii="Times New Roman" w:hAnsi="Times New Roman" w:cs="Times New Roman"/>
          <w:sz w:val="24"/>
          <w:szCs w:val="24"/>
        </w:rPr>
      </w:pPr>
      <w:r w:rsidRPr="00912BED">
        <w:rPr>
          <w:rFonts w:ascii="Times New Roman" w:hAnsi="Times New Roman" w:cs="Times New Roman"/>
          <w:sz w:val="24"/>
          <w:szCs w:val="24"/>
        </w:rPr>
        <w:t xml:space="preserve">Cooke, Jr, M. P., &amp; Burman, D. L. (2012). Charge-directed conjugate addition reactions in the </w:t>
      </w:r>
      <w:r>
        <w:rPr>
          <w:rFonts w:ascii="Times New Roman" w:hAnsi="Times New Roman" w:cs="Times New Roman"/>
          <w:sz w:val="24"/>
          <w:szCs w:val="24"/>
        </w:rPr>
        <w:tab/>
      </w:r>
      <w:r w:rsidRPr="00912BED">
        <w:rPr>
          <w:rFonts w:ascii="Times New Roman" w:hAnsi="Times New Roman" w:cs="Times New Roman"/>
          <w:sz w:val="24"/>
          <w:szCs w:val="24"/>
        </w:rPr>
        <w:t xml:space="preserve">preparation of substituted methyl ketones. The Journal of Organic Chemistry, 47(25), </w:t>
      </w:r>
      <w:r>
        <w:rPr>
          <w:rFonts w:ascii="Times New Roman" w:hAnsi="Times New Roman" w:cs="Times New Roman"/>
          <w:sz w:val="24"/>
          <w:szCs w:val="24"/>
        </w:rPr>
        <w:tab/>
      </w:r>
      <w:r w:rsidRPr="00912BED">
        <w:rPr>
          <w:rFonts w:ascii="Times New Roman" w:hAnsi="Times New Roman" w:cs="Times New Roman"/>
          <w:sz w:val="24"/>
          <w:szCs w:val="24"/>
        </w:rPr>
        <w:t>4955-4963.</w:t>
      </w:r>
    </w:p>
    <w:p w14:paraId="14D30677" w14:textId="77777777" w:rsidR="00912BED" w:rsidRPr="00912BED" w:rsidRDefault="00912BED" w:rsidP="00912BED">
      <w:pPr>
        <w:spacing w:line="480" w:lineRule="auto"/>
        <w:jc w:val="both"/>
        <w:rPr>
          <w:rFonts w:ascii="Times New Roman" w:hAnsi="Times New Roman" w:cs="Times New Roman"/>
          <w:sz w:val="24"/>
          <w:szCs w:val="24"/>
        </w:rPr>
      </w:pPr>
      <w:r w:rsidRPr="00912BED">
        <w:rPr>
          <w:rFonts w:ascii="Times New Roman" w:hAnsi="Times New Roman" w:cs="Times New Roman"/>
          <w:sz w:val="24"/>
          <w:szCs w:val="24"/>
        </w:rPr>
        <w:t xml:space="preserve">Iwamura, H. (2010). High-spin organic molecules and spin alignment in organic molecular </w:t>
      </w:r>
      <w:r>
        <w:rPr>
          <w:rFonts w:ascii="Times New Roman" w:hAnsi="Times New Roman" w:cs="Times New Roman"/>
          <w:sz w:val="24"/>
          <w:szCs w:val="24"/>
        </w:rPr>
        <w:tab/>
      </w:r>
      <w:r w:rsidRPr="00912BED">
        <w:rPr>
          <w:rFonts w:ascii="Times New Roman" w:hAnsi="Times New Roman" w:cs="Times New Roman"/>
          <w:sz w:val="24"/>
          <w:szCs w:val="24"/>
        </w:rPr>
        <w:t xml:space="preserve">assemblies. In Advances in physical organic chemistry (Vol. 26, pp. 179-253). Academic </w:t>
      </w:r>
      <w:r>
        <w:rPr>
          <w:rFonts w:ascii="Times New Roman" w:hAnsi="Times New Roman" w:cs="Times New Roman"/>
          <w:sz w:val="24"/>
          <w:szCs w:val="24"/>
        </w:rPr>
        <w:tab/>
      </w:r>
      <w:r w:rsidRPr="00912BED">
        <w:rPr>
          <w:rFonts w:ascii="Times New Roman" w:hAnsi="Times New Roman" w:cs="Times New Roman"/>
          <w:sz w:val="24"/>
          <w:szCs w:val="24"/>
        </w:rPr>
        <w:t>Press.</w:t>
      </w:r>
    </w:p>
    <w:sectPr w:rsidR="00912BED" w:rsidRPr="00912BED" w:rsidSect="005322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8B9B35" w14:textId="77777777" w:rsidR="00B13145" w:rsidRDefault="00B13145">
      <w:pPr>
        <w:spacing w:after="0" w:line="240" w:lineRule="auto"/>
      </w:pPr>
      <w:r>
        <w:separator/>
      </w:r>
    </w:p>
  </w:endnote>
  <w:endnote w:type="continuationSeparator" w:id="0">
    <w:p w14:paraId="473E54B0" w14:textId="77777777" w:rsidR="00B13145" w:rsidRDefault="00B13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7C7923" w14:textId="77777777" w:rsidR="00B13145" w:rsidRDefault="00B13145">
      <w:pPr>
        <w:spacing w:after="0" w:line="240" w:lineRule="auto"/>
      </w:pPr>
      <w:r>
        <w:separator/>
      </w:r>
    </w:p>
  </w:footnote>
  <w:footnote w:type="continuationSeparator" w:id="0">
    <w:p w14:paraId="0187E1E5" w14:textId="77777777" w:rsidR="00B13145" w:rsidRDefault="00B13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86707636"/>
      <w:docPartObj>
        <w:docPartGallery w:val="Page Numbers (Top of Page)"/>
        <w:docPartUnique/>
      </w:docPartObj>
    </w:sdtPr>
    <w:sdtEndPr>
      <w:rPr>
        <w:noProof/>
      </w:rPr>
    </w:sdtEndPr>
    <w:sdtContent>
      <w:p w14:paraId="2A84E8A5" w14:textId="77777777" w:rsidR="005322AE" w:rsidRDefault="003761AE">
        <w:pPr>
          <w:pStyle w:val="Header"/>
          <w:jc w:val="right"/>
        </w:pPr>
        <w:r>
          <w:t xml:space="preserve"> </w:t>
        </w:r>
        <w:r w:rsidRPr="005322AE">
          <w:rPr>
            <w:rFonts w:ascii="Times New Roman" w:hAnsi="Times New Roman" w:cs="Times New Roman"/>
            <w:sz w:val="24"/>
            <w:szCs w:val="24"/>
          </w:rPr>
          <w:t>QUESTIONS DISCUSSION</w:t>
        </w:r>
        <w:r>
          <w:t xml:space="preserve">                                                                                                                                </w:t>
        </w:r>
        <w:r>
          <w:fldChar w:fldCharType="begin"/>
        </w:r>
        <w:r>
          <w:instrText xml:space="preserve"> PAGE   \* MERGEFORMAT </w:instrText>
        </w:r>
        <w:r>
          <w:fldChar w:fldCharType="separate"/>
        </w:r>
        <w:r w:rsidR="006835C1">
          <w:rPr>
            <w:noProof/>
          </w:rPr>
          <w:t>3</w:t>
        </w:r>
        <w:r>
          <w:rPr>
            <w:noProof/>
          </w:rPr>
          <w:fldChar w:fldCharType="end"/>
        </w:r>
      </w:p>
    </w:sdtContent>
  </w:sdt>
  <w:p w14:paraId="47DDBA23" w14:textId="77777777" w:rsidR="005322AE" w:rsidRDefault="005322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61B77" w14:textId="448C2309" w:rsidR="005322AE" w:rsidRPr="00676C27" w:rsidRDefault="003761AE" w:rsidP="00676C27">
    <w:pPr>
      <w:pStyle w:val="Header"/>
      <w:rPr>
        <w:rFonts w:ascii="Times New Roman" w:hAnsi="Times New Roman" w:cs="Times New Roman"/>
        <w:sz w:val="24"/>
        <w:szCs w:val="24"/>
      </w:rPr>
    </w:pPr>
    <w:r w:rsidRPr="00676C27">
      <w:rPr>
        <w:rFonts w:ascii="Times New Roman" w:hAnsi="Times New Roman" w:cs="Times New Roman"/>
        <w:sz w:val="24"/>
        <w:szCs w:val="24"/>
      </w:rPr>
      <w:t xml:space="preserve">Running head: QUESTIONS DISCUSSION     </w:t>
    </w:r>
    <w:r w:rsidR="00676C27">
      <w:rPr>
        <w:rFonts w:ascii="Times New Roman" w:hAnsi="Times New Roman" w:cs="Times New Roman"/>
        <w:sz w:val="24"/>
        <w:szCs w:val="24"/>
      </w:rPr>
      <w:t xml:space="preserve"> </w:t>
    </w:r>
    <w:r w:rsidRPr="00676C27">
      <w:rPr>
        <w:rFonts w:ascii="Times New Roman" w:hAnsi="Times New Roman" w:cs="Times New Roman"/>
        <w:sz w:val="24"/>
        <w:szCs w:val="24"/>
      </w:rPr>
      <w:t xml:space="preserve">                                                                            </w:t>
    </w:r>
    <w:sdt>
      <w:sdtPr>
        <w:rPr>
          <w:rFonts w:ascii="Times New Roman" w:hAnsi="Times New Roman" w:cs="Times New Roman"/>
          <w:sz w:val="24"/>
          <w:szCs w:val="24"/>
        </w:rPr>
        <w:id w:val="1027682793"/>
        <w:docPartObj>
          <w:docPartGallery w:val="Page Numbers (Top of Page)"/>
          <w:docPartUnique/>
        </w:docPartObj>
      </w:sdtPr>
      <w:sdtEndPr>
        <w:rPr>
          <w:noProof/>
        </w:rPr>
      </w:sdtEndPr>
      <w:sdtContent>
        <w:r w:rsidRPr="00676C27">
          <w:rPr>
            <w:rFonts w:ascii="Times New Roman" w:hAnsi="Times New Roman" w:cs="Times New Roman"/>
            <w:sz w:val="24"/>
            <w:szCs w:val="24"/>
          </w:rPr>
          <w:fldChar w:fldCharType="begin"/>
        </w:r>
        <w:r w:rsidRPr="00676C27">
          <w:rPr>
            <w:rFonts w:ascii="Times New Roman" w:hAnsi="Times New Roman" w:cs="Times New Roman"/>
            <w:sz w:val="24"/>
            <w:szCs w:val="24"/>
          </w:rPr>
          <w:instrText xml:space="preserve"> PAGE   \* MERGEFORMAT </w:instrText>
        </w:r>
        <w:r w:rsidRPr="00676C27">
          <w:rPr>
            <w:rFonts w:ascii="Times New Roman" w:hAnsi="Times New Roman" w:cs="Times New Roman"/>
            <w:sz w:val="24"/>
            <w:szCs w:val="24"/>
          </w:rPr>
          <w:fldChar w:fldCharType="separate"/>
        </w:r>
        <w:r w:rsidR="00912BED" w:rsidRPr="00676C27">
          <w:rPr>
            <w:rFonts w:ascii="Times New Roman" w:hAnsi="Times New Roman" w:cs="Times New Roman"/>
            <w:noProof/>
            <w:sz w:val="24"/>
            <w:szCs w:val="24"/>
          </w:rPr>
          <w:t>1</w:t>
        </w:r>
        <w:r w:rsidRPr="00676C2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561A8"/>
    <w:multiLevelType w:val="hybridMultilevel"/>
    <w:tmpl w:val="06F2DE46"/>
    <w:lvl w:ilvl="0" w:tplc="14EC2284">
      <w:start w:val="1"/>
      <w:numFmt w:val="lowerLetter"/>
      <w:lvlText w:val="%1."/>
      <w:lvlJc w:val="left"/>
      <w:pPr>
        <w:ind w:left="1080" w:hanging="360"/>
      </w:pPr>
      <w:rPr>
        <w:rFonts w:hint="default"/>
      </w:rPr>
    </w:lvl>
    <w:lvl w:ilvl="1" w:tplc="94085AFE" w:tentative="1">
      <w:start w:val="1"/>
      <w:numFmt w:val="lowerLetter"/>
      <w:lvlText w:val="%2."/>
      <w:lvlJc w:val="left"/>
      <w:pPr>
        <w:ind w:left="1800" w:hanging="360"/>
      </w:pPr>
    </w:lvl>
    <w:lvl w:ilvl="2" w:tplc="142C4444" w:tentative="1">
      <w:start w:val="1"/>
      <w:numFmt w:val="lowerRoman"/>
      <w:lvlText w:val="%3."/>
      <w:lvlJc w:val="right"/>
      <w:pPr>
        <w:ind w:left="2520" w:hanging="180"/>
      </w:pPr>
    </w:lvl>
    <w:lvl w:ilvl="3" w:tplc="38EE5E52" w:tentative="1">
      <w:start w:val="1"/>
      <w:numFmt w:val="decimal"/>
      <w:lvlText w:val="%4."/>
      <w:lvlJc w:val="left"/>
      <w:pPr>
        <w:ind w:left="3240" w:hanging="360"/>
      </w:pPr>
    </w:lvl>
    <w:lvl w:ilvl="4" w:tplc="F864B590" w:tentative="1">
      <w:start w:val="1"/>
      <w:numFmt w:val="lowerLetter"/>
      <w:lvlText w:val="%5."/>
      <w:lvlJc w:val="left"/>
      <w:pPr>
        <w:ind w:left="3960" w:hanging="360"/>
      </w:pPr>
    </w:lvl>
    <w:lvl w:ilvl="5" w:tplc="E6E0AA68" w:tentative="1">
      <w:start w:val="1"/>
      <w:numFmt w:val="lowerRoman"/>
      <w:lvlText w:val="%6."/>
      <w:lvlJc w:val="right"/>
      <w:pPr>
        <w:ind w:left="4680" w:hanging="180"/>
      </w:pPr>
    </w:lvl>
    <w:lvl w:ilvl="6" w:tplc="FF0AC3F6" w:tentative="1">
      <w:start w:val="1"/>
      <w:numFmt w:val="decimal"/>
      <w:lvlText w:val="%7."/>
      <w:lvlJc w:val="left"/>
      <w:pPr>
        <w:ind w:left="5400" w:hanging="360"/>
      </w:pPr>
    </w:lvl>
    <w:lvl w:ilvl="7" w:tplc="54AE1EE4" w:tentative="1">
      <w:start w:val="1"/>
      <w:numFmt w:val="lowerLetter"/>
      <w:lvlText w:val="%8."/>
      <w:lvlJc w:val="left"/>
      <w:pPr>
        <w:ind w:left="6120" w:hanging="360"/>
      </w:pPr>
    </w:lvl>
    <w:lvl w:ilvl="8" w:tplc="89C6EB62" w:tentative="1">
      <w:start w:val="1"/>
      <w:numFmt w:val="lowerRoman"/>
      <w:lvlText w:val="%9."/>
      <w:lvlJc w:val="right"/>
      <w:pPr>
        <w:ind w:left="6840" w:hanging="180"/>
      </w:pPr>
    </w:lvl>
  </w:abstractNum>
  <w:abstractNum w:abstractNumId="1" w15:restartNumberingAfterBreak="0">
    <w:nsid w:val="19601BB2"/>
    <w:multiLevelType w:val="hybridMultilevel"/>
    <w:tmpl w:val="A5B6C1F6"/>
    <w:lvl w:ilvl="0" w:tplc="B1F80094">
      <w:start w:val="1"/>
      <w:numFmt w:val="decimal"/>
      <w:lvlText w:val="%1."/>
      <w:lvlJc w:val="left"/>
      <w:pPr>
        <w:ind w:left="1080" w:hanging="360"/>
      </w:pPr>
      <w:rPr>
        <w:rFonts w:hint="default"/>
      </w:rPr>
    </w:lvl>
    <w:lvl w:ilvl="1" w:tplc="A810062A" w:tentative="1">
      <w:start w:val="1"/>
      <w:numFmt w:val="lowerLetter"/>
      <w:lvlText w:val="%2."/>
      <w:lvlJc w:val="left"/>
      <w:pPr>
        <w:ind w:left="1800" w:hanging="360"/>
      </w:pPr>
    </w:lvl>
    <w:lvl w:ilvl="2" w:tplc="DAAA348A" w:tentative="1">
      <w:start w:val="1"/>
      <w:numFmt w:val="lowerRoman"/>
      <w:lvlText w:val="%3."/>
      <w:lvlJc w:val="right"/>
      <w:pPr>
        <w:ind w:left="2520" w:hanging="180"/>
      </w:pPr>
    </w:lvl>
    <w:lvl w:ilvl="3" w:tplc="FCD8984C" w:tentative="1">
      <w:start w:val="1"/>
      <w:numFmt w:val="decimal"/>
      <w:lvlText w:val="%4."/>
      <w:lvlJc w:val="left"/>
      <w:pPr>
        <w:ind w:left="3240" w:hanging="360"/>
      </w:pPr>
    </w:lvl>
    <w:lvl w:ilvl="4" w:tplc="49EC7184" w:tentative="1">
      <w:start w:val="1"/>
      <w:numFmt w:val="lowerLetter"/>
      <w:lvlText w:val="%5."/>
      <w:lvlJc w:val="left"/>
      <w:pPr>
        <w:ind w:left="3960" w:hanging="360"/>
      </w:pPr>
    </w:lvl>
    <w:lvl w:ilvl="5" w:tplc="42E60462" w:tentative="1">
      <w:start w:val="1"/>
      <w:numFmt w:val="lowerRoman"/>
      <w:lvlText w:val="%6."/>
      <w:lvlJc w:val="right"/>
      <w:pPr>
        <w:ind w:left="4680" w:hanging="180"/>
      </w:pPr>
    </w:lvl>
    <w:lvl w:ilvl="6" w:tplc="9BDCAFBE" w:tentative="1">
      <w:start w:val="1"/>
      <w:numFmt w:val="decimal"/>
      <w:lvlText w:val="%7."/>
      <w:lvlJc w:val="left"/>
      <w:pPr>
        <w:ind w:left="5400" w:hanging="360"/>
      </w:pPr>
    </w:lvl>
    <w:lvl w:ilvl="7" w:tplc="A184EFAC" w:tentative="1">
      <w:start w:val="1"/>
      <w:numFmt w:val="lowerLetter"/>
      <w:lvlText w:val="%8."/>
      <w:lvlJc w:val="left"/>
      <w:pPr>
        <w:ind w:left="6120" w:hanging="360"/>
      </w:pPr>
    </w:lvl>
    <w:lvl w:ilvl="8" w:tplc="3FB6B816" w:tentative="1">
      <w:start w:val="1"/>
      <w:numFmt w:val="lowerRoman"/>
      <w:lvlText w:val="%9."/>
      <w:lvlJc w:val="right"/>
      <w:pPr>
        <w:ind w:left="6840" w:hanging="180"/>
      </w:pPr>
    </w:lvl>
  </w:abstractNum>
  <w:abstractNum w:abstractNumId="2" w15:restartNumberingAfterBreak="0">
    <w:nsid w:val="60806663"/>
    <w:multiLevelType w:val="hybridMultilevel"/>
    <w:tmpl w:val="D062F976"/>
    <w:lvl w:ilvl="0" w:tplc="AF086E8A">
      <w:start w:val="1"/>
      <w:numFmt w:val="decimal"/>
      <w:lvlText w:val="%1."/>
      <w:lvlJc w:val="left"/>
      <w:pPr>
        <w:ind w:left="720" w:hanging="360"/>
      </w:pPr>
      <w:rPr>
        <w:rFonts w:hint="default"/>
      </w:rPr>
    </w:lvl>
    <w:lvl w:ilvl="1" w:tplc="0088CA22" w:tentative="1">
      <w:start w:val="1"/>
      <w:numFmt w:val="lowerLetter"/>
      <w:lvlText w:val="%2."/>
      <w:lvlJc w:val="left"/>
      <w:pPr>
        <w:ind w:left="1440" w:hanging="360"/>
      </w:pPr>
    </w:lvl>
    <w:lvl w:ilvl="2" w:tplc="11E02BD6" w:tentative="1">
      <w:start w:val="1"/>
      <w:numFmt w:val="lowerRoman"/>
      <w:lvlText w:val="%3."/>
      <w:lvlJc w:val="right"/>
      <w:pPr>
        <w:ind w:left="2160" w:hanging="180"/>
      </w:pPr>
    </w:lvl>
    <w:lvl w:ilvl="3" w:tplc="17B852C8" w:tentative="1">
      <w:start w:val="1"/>
      <w:numFmt w:val="decimal"/>
      <w:lvlText w:val="%4."/>
      <w:lvlJc w:val="left"/>
      <w:pPr>
        <w:ind w:left="2880" w:hanging="360"/>
      </w:pPr>
    </w:lvl>
    <w:lvl w:ilvl="4" w:tplc="3A8A461A" w:tentative="1">
      <w:start w:val="1"/>
      <w:numFmt w:val="lowerLetter"/>
      <w:lvlText w:val="%5."/>
      <w:lvlJc w:val="left"/>
      <w:pPr>
        <w:ind w:left="3600" w:hanging="360"/>
      </w:pPr>
    </w:lvl>
    <w:lvl w:ilvl="5" w:tplc="C7BAC94C" w:tentative="1">
      <w:start w:val="1"/>
      <w:numFmt w:val="lowerRoman"/>
      <w:lvlText w:val="%6."/>
      <w:lvlJc w:val="right"/>
      <w:pPr>
        <w:ind w:left="4320" w:hanging="180"/>
      </w:pPr>
    </w:lvl>
    <w:lvl w:ilvl="6" w:tplc="202A680C" w:tentative="1">
      <w:start w:val="1"/>
      <w:numFmt w:val="decimal"/>
      <w:lvlText w:val="%7."/>
      <w:lvlJc w:val="left"/>
      <w:pPr>
        <w:ind w:left="5040" w:hanging="360"/>
      </w:pPr>
    </w:lvl>
    <w:lvl w:ilvl="7" w:tplc="FCBAFBEA" w:tentative="1">
      <w:start w:val="1"/>
      <w:numFmt w:val="lowerLetter"/>
      <w:lvlText w:val="%8."/>
      <w:lvlJc w:val="left"/>
      <w:pPr>
        <w:ind w:left="5760" w:hanging="360"/>
      </w:pPr>
    </w:lvl>
    <w:lvl w:ilvl="8" w:tplc="F4FCED34"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F64"/>
    <w:rsid w:val="00003403"/>
    <w:rsid w:val="00007791"/>
    <w:rsid w:val="00343757"/>
    <w:rsid w:val="003761AE"/>
    <w:rsid w:val="00404DD9"/>
    <w:rsid w:val="004A32A8"/>
    <w:rsid w:val="005322AE"/>
    <w:rsid w:val="00676C27"/>
    <w:rsid w:val="006835C1"/>
    <w:rsid w:val="006962F7"/>
    <w:rsid w:val="00786F64"/>
    <w:rsid w:val="008665AB"/>
    <w:rsid w:val="00912BED"/>
    <w:rsid w:val="00AE4740"/>
    <w:rsid w:val="00B13145"/>
    <w:rsid w:val="00BB55E4"/>
    <w:rsid w:val="00C55BE3"/>
    <w:rsid w:val="00DD154C"/>
    <w:rsid w:val="00DF422F"/>
    <w:rsid w:val="00EA5995"/>
    <w:rsid w:val="00ED46FD"/>
    <w:rsid w:val="00F87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77A256"/>
  <w15:chartTrackingRefBased/>
  <w15:docId w15:val="{D522516B-6F9D-4981-B2F5-F99E5547D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5AB"/>
    <w:pPr>
      <w:ind w:left="720"/>
      <w:contextualSpacing/>
    </w:pPr>
  </w:style>
  <w:style w:type="paragraph" w:styleId="Header">
    <w:name w:val="header"/>
    <w:basedOn w:val="Normal"/>
    <w:link w:val="HeaderChar"/>
    <w:uiPriority w:val="99"/>
    <w:unhideWhenUsed/>
    <w:rsid w:val="005322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2AE"/>
  </w:style>
  <w:style w:type="paragraph" w:styleId="Footer">
    <w:name w:val="footer"/>
    <w:basedOn w:val="Normal"/>
    <w:link w:val="FooterChar"/>
    <w:uiPriority w:val="99"/>
    <w:unhideWhenUsed/>
    <w:rsid w:val="00532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439</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user 1</cp:lastModifiedBy>
  <cp:revision>5</cp:revision>
  <dcterms:created xsi:type="dcterms:W3CDTF">2020-11-05T07:51:00Z</dcterms:created>
  <dcterms:modified xsi:type="dcterms:W3CDTF">2020-11-05T11:02:00Z</dcterms:modified>
</cp:coreProperties>
</file>